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22" w:rsidRPr="0094124C" w:rsidRDefault="0094124C" w:rsidP="0094124C">
      <w:pPr>
        <w:jc w:val="center"/>
        <w:rPr>
          <w:b/>
          <w:sz w:val="32"/>
          <w:szCs w:val="32"/>
          <w:u w:val="single"/>
        </w:rPr>
      </w:pPr>
      <w:r w:rsidRPr="0094124C">
        <w:rPr>
          <w:b/>
          <w:sz w:val="32"/>
          <w:szCs w:val="32"/>
          <w:u w:val="single"/>
        </w:rPr>
        <w:t>TRINITY 80x35x53.G - C модель</w:t>
      </w: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RINITY TRI80x35x53.G - Features"/>
      </w:tblPr>
      <w:tblGrid>
        <w:gridCol w:w="6187"/>
        <w:gridCol w:w="3018"/>
      </w:tblGrid>
      <w:tr w:rsidR="008553FE" w:rsidRPr="008553FE" w:rsidTr="008553F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6-15,5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78,0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0,035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0,792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324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840-960</w:t>
            </w:r>
          </w:p>
        </w:tc>
      </w:tr>
      <w:tr w:rsidR="008553FE" w:rsidRPr="008553FE" w:rsidTr="00855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3FE" w:rsidRPr="008553FE" w:rsidRDefault="008553FE" w:rsidP="00855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8553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480-780</w:t>
            </w:r>
          </w:p>
        </w:tc>
      </w:tr>
    </w:tbl>
    <w:p w:rsidR="008553FE" w:rsidRPr="008553FE" w:rsidRDefault="008553FE" w:rsidP="00855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Дизайн:</w:t>
      </w:r>
    </w:p>
    <w:p w:rsidR="008553FE" w:rsidRPr="008553FE" w:rsidRDefault="008553FE" w:rsidP="008553F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Впечатляющий трехсторонний вклад в современные проекты с максимальным обзором огня.</w:t>
      </w:r>
    </w:p>
    <w:p w:rsidR="008553FE" w:rsidRPr="008553FE" w:rsidRDefault="008553FE" w:rsidP="008553F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Минимизация стальных элементов передней части и дверцы патрона при сохранении прочности и герметичности </w:t>
      </w:r>
      <w:proofErr w:type="spellStart"/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фуранса</w:t>
      </w:r>
      <w:proofErr w:type="spellEnd"/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8553FE" w:rsidRPr="008553FE" w:rsidRDefault="008553FE" w:rsidP="008553F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Используемое комбинированное стекло без печати максимально увеличивает естественный вид печи.</w:t>
      </w:r>
    </w:p>
    <w:p w:rsidR="008553FE" w:rsidRPr="008553FE" w:rsidRDefault="008553FE" w:rsidP="00855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Безопасность:</w:t>
      </w:r>
    </w:p>
    <w:p w:rsidR="008553FE" w:rsidRPr="008553FE" w:rsidRDefault="008553FE" w:rsidP="008553F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Открытие печи с помощью нового гильотинного механизма, обеспечивающего герметичность вставки, безопасность от открывания детьми и доступ для обслуживания.</w:t>
      </w:r>
    </w:p>
    <w:p w:rsidR="008553FE" w:rsidRPr="008553FE" w:rsidRDefault="008553FE" w:rsidP="008553F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Конструкция картриджа сводит к минимуму эффект возврата дыма в комнату при открытии двери.</w:t>
      </w:r>
    </w:p>
    <w:p w:rsidR="008553FE" w:rsidRPr="008553FE" w:rsidRDefault="008553FE" w:rsidP="00855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Комфорт:</w:t>
      </w:r>
    </w:p>
    <w:p w:rsidR="008553FE" w:rsidRPr="008553FE" w:rsidRDefault="008553FE" w:rsidP="008553FE">
      <w:pPr>
        <w:numPr>
          <w:ilvl w:val="0"/>
          <w:numId w:val="3"/>
        </w:numPr>
        <w:spacing w:after="0" w:line="240" w:lineRule="auto"/>
        <w:ind w:left="450" w:firstLine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Широкий камин с железной решеткой двойной стоимости (2x175 мм) в откидной раме и независимой дроссельной вентиляцией.</w:t>
      </w:r>
    </w:p>
    <w:p w:rsidR="008553FE" w:rsidRPr="008553FE" w:rsidRDefault="008553FE" w:rsidP="008553F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t>Большой контейнер для золы в виде выдвижного ящика под решеткой.</w:t>
      </w:r>
    </w:p>
    <w:p w:rsidR="008553FE" w:rsidRPr="008553FE" w:rsidRDefault="008553FE" w:rsidP="008553F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t xml:space="preserve">Автоматическое поддержание чистоты стекла благодаря трехстороннему воздуховоду с независимой вентиляцией, обеспечивающему образование воздушной завесы, защищающей стекло от загрязнения. Воздух снаружи </w:t>
      </w:r>
      <w:r w:rsidRPr="008553FE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lastRenderedPageBreak/>
        <w:t>подается через патрубок </w:t>
      </w: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Ø</w:t>
      </w:r>
      <w:r w:rsidRPr="008553FE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t> 150, а затем разделяется на три независимых канала </w:t>
      </w: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Ø</w:t>
      </w:r>
      <w:r w:rsidRPr="008553FE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t xml:space="preserve"> 90: под решетку, нижнюю воздушную завесу и </w:t>
      </w:r>
      <w:proofErr w:type="gramStart"/>
      <w:r w:rsidRPr="008553FE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t>камеру дожигания</w:t>
      </w:r>
      <w:proofErr w:type="gramEnd"/>
      <w:r w:rsidRPr="008553FE">
        <w:rPr>
          <w:rFonts w:ascii="Arial" w:eastAsia="Times New Roman" w:hAnsi="Arial" w:cs="Arial"/>
          <w:color w:val="758086"/>
          <w:sz w:val="23"/>
          <w:szCs w:val="23"/>
          <w:bdr w:val="none" w:sz="0" w:space="0" w:color="auto" w:frame="1"/>
          <w:lang w:eastAsia="ru-RU"/>
        </w:rPr>
        <w:t xml:space="preserve"> и верхнюю воздушную завесу.   </w:t>
      </w:r>
    </w:p>
    <w:p w:rsidR="008553FE" w:rsidRPr="008553FE" w:rsidRDefault="008553FE" w:rsidP="00855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Качество и экология:</w:t>
      </w:r>
    </w:p>
    <w:p w:rsidR="008553FE" w:rsidRPr="008553FE" w:rsidRDefault="008553FE" w:rsidP="008553FE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Вкладыш из высокотемпературной котельной стали (P265GH согласно EN 10028-2) с использованием автоматизированного производства и современных устройств с ЧПУ (</w:t>
      </w:r>
      <w:proofErr w:type="spellStart"/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Laser</w:t>
      </w:r>
      <w:proofErr w:type="spellEnd"/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2D, 3D, гибочные прессы). </w:t>
      </w:r>
    </w:p>
    <w:p w:rsidR="008553FE" w:rsidRPr="008553FE" w:rsidRDefault="008553FE" w:rsidP="008553FE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Каркас трехстороннего остекления изготовлен из специального профиля, обеспечивающего жесткость и высокую термостойкость. </w:t>
      </w:r>
    </w:p>
    <w:p w:rsidR="008553FE" w:rsidRPr="008553FE" w:rsidRDefault="008553FE" w:rsidP="008553FE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Керамический бетон позволяет более длительное горение частиц топлива, удлиняет путь выхлопа и оптимизирует процесс горения за счет повышения температуры внутри камеры.</w:t>
      </w:r>
    </w:p>
    <w:p w:rsidR="008553FE" w:rsidRPr="008553FE" w:rsidRDefault="008553FE" w:rsidP="008553FE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Улучшение параметров горения и КПД за счет футеровки камеры сгорания огнеупорными керамическими панелями, аккумулирующими тепло в камере сгорания. Отверстия в задней стенке пода имеют самостоятельно отожженную систему дожигания.</w:t>
      </w:r>
      <w:bookmarkStart w:id="0" w:name="_GoBack"/>
      <w:bookmarkEnd w:id="0"/>
    </w:p>
    <w:p w:rsidR="008553FE" w:rsidRPr="008553FE" w:rsidRDefault="008553FE" w:rsidP="008553FE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BImSchV</w:t>
      </w:r>
      <w:proofErr w:type="spellEnd"/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ECODESIGN.</w:t>
      </w:r>
    </w:p>
    <w:p w:rsidR="008553FE" w:rsidRPr="008553FE" w:rsidRDefault="008553FE" w:rsidP="00855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Установка:</w:t>
      </w:r>
    </w:p>
    <w:p w:rsidR="008553FE" w:rsidRPr="008553FE" w:rsidRDefault="008553FE" w:rsidP="008553FE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оборудован ценным утюгом Ø 200 с регулировкой на 360 градусов, что дает возможность испарения во всех направлениях.</w:t>
      </w:r>
    </w:p>
    <w:p w:rsidR="008553FE" w:rsidRPr="008553FE" w:rsidRDefault="008553FE" w:rsidP="008553FE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Регулировку высоты и выравнивание камина позволяют ножки (можно убрать еще 4 см).</w:t>
      </w:r>
    </w:p>
    <w:p w:rsidR="008553FE" w:rsidRPr="008553FE" w:rsidRDefault="008553FE" w:rsidP="008553FE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8553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8553FE" w:rsidRDefault="008553FE">
      <w:r w:rsidRPr="008553FE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46BE856F" wp14:editId="1611C659">
            <wp:extent cx="2834640" cy="3810000"/>
            <wp:effectExtent l="0" t="0" r="0" b="0"/>
            <wp:docPr id="1" name="Рисунок 1" descr="https://hitze.pl/files/Trinity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tze.pl/files/Trinity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F00"/>
    <w:multiLevelType w:val="multilevel"/>
    <w:tmpl w:val="9CC8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0712D"/>
    <w:multiLevelType w:val="multilevel"/>
    <w:tmpl w:val="299A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10EFC"/>
    <w:multiLevelType w:val="multilevel"/>
    <w:tmpl w:val="1D04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142EC"/>
    <w:multiLevelType w:val="multilevel"/>
    <w:tmpl w:val="19BE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533DB3"/>
    <w:multiLevelType w:val="multilevel"/>
    <w:tmpl w:val="5F3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37"/>
    <w:rsid w:val="005B6622"/>
    <w:rsid w:val="008553FE"/>
    <w:rsid w:val="0094124C"/>
    <w:rsid w:val="00D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CA3E"/>
  <w15:chartTrackingRefBased/>
  <w15:docId w15:val="{BC3FD645-BAD9-4607-8A0F-C73652EA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2020-09-24T13:07:00Z</dcterms:created>
  <dcterms:modified xsi:type="dcterms:W3CDTF">2020-09-24T13:18:00Z</dcterms:modified>
</cp:coreProperties>
</file>